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D7" w:rsidRDefault="00DE7DD7" w:rsidP="00674D26">
      <w:pPr>
        <w:pStyle w:val="20"/>
        <w:shd w:val="clear" w:color="auto" w:fill="auto"/>
        <w:tabs>
          <w:tab w:val="left" w:pos="1258"/>
        </w:tabs>
        <w:spacing w:before="0" w:line="276" w:lineRule="auto"/>
        <w:ind w:firstLine="4962"/>
        <w:rPr>
          <w:rStyle w:val="21"/>
          <w:bCs w:val="0"/>
        </w:rPr>
      </w:pPr>
      <w:r w:rsidRPr="00DE7DD7">
        <w:rPr>
          <w:rStyle w:val="21"/>
          <w:bCs w:val="0"/>
        </w:rPr>
        <w:t>«</w:t>
      </w:r>
      <w:r w:rsidR="00DC25FC" w:rsidRPr="00DE7DD7">
        <w:rPr>
          <w:rStyle w:val="21"/>
          <w:bCs w:val="0"/>
        </w:rPr>
        <w:t>УТВЕРЖДАЮ</w:t>
      </w:r>
      <w:r w:rsidRPr="00DE7DD7">
        <w:rPr>
          <w:rStyle w:val="21"/>
          <w:bCs w:val="0"/>
        </w:rPr>
        <w:t>»</w:t>
      </w:r>
    </w:p>
    <w:p w:rsidR="00DC25FC" w:rsidRPr="00DE7DD7" w:rsidRDefault="00DC25FC" w:rsidP="00674D26">
      <w:pPr>
        <w:pStyle w:val="20"/>
        <w:shd w:val="clear" w:color="auto" w:fill="auto"/>
        <w:tabs>
          <w:tab w:val="left" w:pos="1258"/>
        </w:tabs>
        <w:spacing w:before="0" w:line="276" w:lineRule="auto"/>
        <w:ind w:firstLine="4962"/>
        <w:jc w:val="left"/>
        <w:rPr>
          <w:rStyle w:val="21"/>
          <w:bCs w:val="0"/>
        </w:rPr>
      </w:pPr>
      <w:r>
        <w:rPr>
          <w:rStyle w:val="21"/>
          <w:b w:val="0"/>
          <w:bCs w:val="0"/>
        </w:rPr>
        <w:t>Г</w:t>
      </w:r>
      <w:r w:rsidR="00DE7DD7">
        <w:rPr>
          <w:rStyle w:val="21"/>
          <w:b w:val="0"/>
          <w:bCs w:val="0"/>
        </w:rPr>
        <w:t>л</w:t>
      </w:r>
      <w:r>
        <w:rPr>
          <w:rStyle w:val="21"/>
          <w:b w:val="0"/>
          <w:bCs w:val="0"/>
        </w:rPr>
        <w:t>авный врач</w:t>
      </w:r>
    </w:p>
    <w:p w:rsidR="00674D26" w:rsidRPr="007B03F7" w:rsidRDefault="00DC25FC" w:rsidP="00674D26">
      <w:pPr>
        <w:pStyle w:val="20"/>
        <w:shd w:val="clear" w:color="auto" w:fill="auto"/>
        <w:tabs>
          <w:tab w:val="left" w:pos="1258"/>
        </w:tabs>
        <w:spacing w:before="0" w:line="276" w:lineRule="auto"/>
        <w:ind w:firstLine="4962"/>
        <w:jc w:val="left"/>
        <w:rPr>
          <w:rStyle w:val="21"/>
          <w:b w:val="0"/>
          <w:bCs w:val="0"/>
        </w:rPr>
      </w:pPr>
      <w:r>
        <w:rPr>
          <w:rStyle w:val="21"/>
          <w:b w:val="0"/>
          <w:bCs w:val="0"/>
        </w:rPr>
        <w:t xml:space="preserve">ГБУЗ «Поликлиника№7» </w:t>
      </w:r>
    </w:p>
    <w:p w:rsidR="007B03F7" w:rsidRDefault="007B03F7" w:rsidP="007B03F7">
      <w:pPr>
        <w:framePr w:h="2527" w:hRule="exact" w:wrap="none" w:vAnchor="page" w:hAnchor="page" w:x="5988" w:y="2270"/>
        <w:ind w:firstLine="28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30830" cy="1471295"/>
            <wp:effectExtent l="19050" t="0" r="7620" b="0"/>
            <wp:docPr id="1" name="Рисунок 1" descr="C:\Users\Digorec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gorec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5FC" w:rsidRDefault="00DC25FC" w:rsidP="00674D26">
      <w:pPr>
        <w:pStyle w:val="20"/>
        <w:shd w:val="clear" w:color="auto" w:fill="auto"/>
        <w:tabs>
          <w:tab w:val="left" w:pos="1258"/>
        </w:tabs>
        <w:spacing w:before="0" w:line="276" w:lineRule="auto"/>
        <w:ind w:firstLine="4962"/>
        <w:rPr>
          <w:rStyle w:val="21"/>
          <w:b w:val="0"/>
          <w:bCs w:val="0"/>
        </w:rPr>
      </w:pPr>
    </w:p>
    <w:p w:rsidR="00DC25FC" w:rsidRDefault="00DC25FC" w:rsidP="00DE7DD7">
      <w:pPr>
        <w:pStyle w:val="30"/>
        <w:shd w:val="clear" w:color="auto" w:fill="auto"/>
        <w:spacing w:before="0" w:after="244" w:line="276" w:lineRule="auto"/>
        <w:ind w:left="20"/>
      </w:pPr>
    </w:p>
    <w:p w:rsidR="00DE7DD7" w:rsidRDefault="00DE7DD7" w:rsidP="00DE7DD7">
      <w:pPr>
        <w:pStyle w:val="30"/>
        <w:shd w:val="clear" w:color="auto" w:fill="auto"/>
        <w:spacing w:before="0" w:after="244" w:line="276" w:lineRule="auto"/>
        <w:ind w:left="20"/>
      </w:pPr>
    </w:p>
    <w:p w:rsidR="00DE7DD7" w:rsidRDefault="00DE7DD7" w:rsidP="00DE7DD7">
      <w:pPr>
        <w:pStyle w:val="30"/>
        <w:shd w:val="clear" w:color="auto" w:fill="auto"/>
        <w:spacing w:before="0" w:after="244" w:line="276" w:lineRule="auto"/>
        <w:ind w:left="20"/>
      </w:pPr>
    </w:p>
    <w:p w:rsidR="00DE7DD7" w:rsidRDefault="00DE7DD7" w:rsidP="00DE7DD7">
      <w:pPr>
        <w:pStyle w:val="30"/>
        <w:shd w:val="clear" w:color="auto" w:fill="auto"/>
        <w:spacing w:before="0" w:after="244" w:line="276" w:lineRule="auto"/>
        <w:ind w:left="20"/>
      </w:pPr>
    </w:p>
    <w:p w:rsidR="007B03F7" w:rsidRDefault="007B03F7" w:rsidP="00DE7DD7">
      <w:pPr>
        <w:pStyle w:val="30"/>
        <w:shd w:val="clear" w:color="auto" w:fill="auto"/>
        <w:spacing w:before="0" w:after="244" w:line="276" w:lineRule="auto"/>
        <w:ind w:left="20"/>
      </w:pPr>
    </w:p>
    <w:p w:rsidR="007B03F7" w:rsidRDefault="007B03F7" w:rsidP="00DE7DD7">
      <w:pPr>
        <w:pStyle w:val="30"/>
        <w:shd w:val="clear" w:color="auto" w:fill="auto"/>
        <w:spacing w:before="0" w:after="244" w:line="276" w:lineRule="auto"/>
        <w:ind w:left="20"/>
      </w:pPr>
    </w:p>
    <w:p w:rsidR="007B03F7" w:rsidRDefault="007B03F7" w:rsidP="00DE7DD7">
      <w:pPr>
        <w:pStyle w:val="30"/>
        <w:shd w:val="clear" w:color="auto" w:fill="auto"/>
        <w:spacing w:before="0" w:after="244" w:line="276" w:lineRule="auto"/>
        <w:ind w:left="20"/>
      </w:pPr>
    </w:p>
    <w:p w:rsidR="00DE7DD7" w:rsidRPr="00DE7DD7" w:rsidRDefault="00FF3B15" w:rsidP="00DE7DD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DD7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DE7DD7" w:rsidRPr="00DE7DD7" w:rsidRDefault="00FF3B15" w:rsidP="00DE7DD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DD7">
        <w:rPr>
          <w:rFonts w:ascii="Times New Roman" w:hAnsi="Times New Roman" w:cs="Times New Roman"/>
          <w:b/>
          <w:sz w:val="28"/>
          <w:szCs w:val="28"/>
        </w:rPr>
        <w:t>работы с обезличенными данными</w:t>
      </w:r>
      <w:r w:rsidRPr="00DE7DD7">
        <w:rPr>
          <w:rFonts w:ascii="Times New Roman" w:hAnsi="Times New Roman" w:cs="Times New Roman"/>
          <w:b/>
          <w:sz w:val="28"/>
          <w:szCs w:val="28"/>
        </w:rPr>
        <w:br/>
        <w:t>ГБУЗ «Поликлиника №</w:t>
      </w:r>
      <w:r w:rsidR="001023E9" w:rsidRPr="00DE7DD7">
        <w:rPr>
          <w:rFonts w:ascii="Times New Roman" w:hAnsi="Times New Roman" w:cs="Times New Roman"/>
          <w:b/>
          <w:sz w:val="28"/>
          <w:szCs w:val="28"/>
        </w:rPr>
        <w:t>7</w:t>
      </w:r>
      <w:r w:rsidRPr="00DE7DD7">
        <w:rPr>
          <w:rFonts w:ascii="Times New Roman" w:hAnsi="Times New Roman" w:cs="Times New Roman"/>
          <w:b/>
          <w:sz w:val="28"/>
          <w:szCs w:val="28"/>
        </w:rPr>
        <w:t>» М3 РСО-Алания</w:t>
      </w:r>
    </w:p>
    <w:p w:rsidR="00DE7DD7" w:rsidRDefault="00DE7DD7" w:rsidP="00DE7DD7">
      <w:pPr>
        <w:pStyle w:val="30"/>
        <w:shd w:val="clear" w:color="auto" w:fill="auto"/>
        <w:spacing w:before="0" w:after="244" w:line="276" w:lineRule="auto"/>
        <w:ind w:left="20"/>
      </w:pPr>
    </w:p>
    <w:p w:rsidR="009D37CA" w:rsidRDefault="00FF3B15" w:rsidP="00DE7DD7">
      <w:pPr>
        <w:pStyle w:val="30"/>
        <w:shd w:val="clear" w:color="auto" w:fill="auto"/>
        <w:spacing w:before="0" w:after="244" w:line="276" w:lineRule="auto"/>
        <w:ind w:left="20"/>
      </w:pPr>
      <w:r>
        <w:br/>
        <w:t>1. Общие положения</w:t>
      </w:r>
    </w:p>
    <w:p w:rsidR="009D37CA" w:rsidRDefault="00FF3B15" w:rsidP="00DE7DD7">
      <w:pPr>
        <w:pStyle w:val="20"/>
        <w:shd w:val="clear" w:color="auto" w:fill="auto"/>
        <w:spacing w:before="0" w:line="276" w:lineRule="auto"/>
        <w:ind w:firstLine="880"/>
      </w:pPr>
      <w:r>
        <w:t xml:space="preserve">Настоящие правила разработаны в соответствии с положениями Федерального закона от 27 июля 2006 года </w:t>
      </w:r>
      <w:r w:rsidR="00DE7DD7">
        <w:rPr>
          <w:lang w:eastAsia="en-US" w:bidi="en-US"/>
        </w:rPr>
        <w:t>№</w:t>
      </w:r>
      <w:r>
        <w:t xml:space="preserve">152-ФЗ «О персональных данных» и требованием Постановления Правительства Российской Федерации от 21 марта 2012 г. </w:t>
      </w:r>
      <w:r w:rsidR="00DE7DD7">
        <w:rPr>
          <w:lang w:eastAsia="en-US" w:bidi="en-US"/>
        </w:rPr>
        <w:t>№</w:t>
      </w:r>
      <w:r>
        <w:t xml:space="preserve">211 г.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определяют порядок работы с обезличенными данными в структурных подразделениях (отделах) </w:t>
      </w:r>
      <w:r>
        <w:rPr>
          <w:rStyle w:val="21"/>
        </w:rPr>
        <w:t>ГБУЗ «Поликлиника №</w:t>
      </w:r>
      <w:r w:rsidR="001023E9">
        <w:rPr>
          <w:rStyle w:val="21"/>
        </w:rPr>
        <w:t>7</w:t>
      </w:r>
      <w:r w:rsidR="00DE7DD7">
        <w:rPr>
          <w:rStyle w:val="21"/>
        </w:rPr>
        <w:t>» М3 РСО-Алан</w:t>
      </w:r>
      <w:r>
        <w:rPr>
          <w:rStyle w:val="21"/>
        </w:rPr>
        <w:t xml:space="preserve">ия </w:t>
      </w:r>
      <w:r>
        <w:t>(далее - Поликлиника).</w:t>
      </w:r>
    </w:p>
    <w:p w:rsidR="009D37CA" w:rsidRDefault="00FF3B15" w:rsidP="00DE7DD7">
      <w:pPr>
        <w:pStyle w:val="20"/>
        <w:shd w:val="clear" w:color="auto" w:fill="auto"/>
        <w:spacing w:before="0" w:line="276" w:lineRule="auto"/>
        <w:ind w:firstLine="880"/>
      </w:pPr>
      <w:r>
        <w:t>Правила обязательны для исполнения всеми должностными лицами Поликлиники допущенным к персональным данным.</w:t>
      </w:r>
    </w:p>
    <w:p w:rsidR="009D37CA" w:rsidRDefault="00FF3B15" w:rsidP="00DE7DD7">
      <w:pPr>
        <w:pStyle w:val="20"/>
        <w:shd w:val="clear" w:color="auto" w:fill="auto"/>
        <w:spacing w:before="0" w:line="276" w:lineRule="auto"/>
        <w:ind w:firstLine="880"/>
      </w:pPr>
      <w:r>
        <w:t xml:space="preserve">Обезличивание персональных данных - это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</w:t>
      </w:r>
      <w:r>
        <w:lastRenderedPageBreak/>
        <w:t>субъекту персональных данных.</w:t>
      </w:r>
    </w:p>
    <w:p w:rsidR="009D37CA" w:rsidRDefault="00FF3B15" w:rsidP="00DE7DD7">
      <w:pPr>
        <w:pStyle w:val="20"/>
        <w:shd w:val="clear" w:color="auto" w:fill="auto"/>
        <w:spacing w:before="0" w:line="276" w:lineRule="auto"/>
        <w:ind w:firstLine="880"/>
      </w:pPr>
      <w:r>
        <w:t>Персональные данные подлежат уничтожению либо обезличиванию в случаях достижения целей обработки или в случае утраты необходимости в их достижении.</w:t>
      </w:r>
    </w:p>
    <w:p w:rsidR="009D37CA" w:rsidRDefault="00FF3B15" w:rsidP="00DE7DD7">
      <w:pPr>
        <w:pStyle w:val="20"/>
        <w:shd w:val="clear" w:color="auto" w:fill="auto"/>
        <w:spacing w:before="0" w:line="276" w:lineRule="auto"/>
        <w:ind w:firstLine="880"/>
      </w:pPr>
      <w:r>
        <w:t>Порядок обезличивания включает в себя замену идентифицирующей информации о субъекте, например: фамилию, имя и отчество на произвольный код (далее — идентификатор).</w:t>
      </w:r>
    </w:p>
    <w:p w:rsidR="009D37CA" w:rsidRDefault="00FF3B15" w:rsidP="00DE7DD7">
      <w:pPr>
        <w:pStyle w:val="20"/>
        <w:shd w:val="clear" w:color="auto" w:fill="auto"/>
        <w:spacing w:before="0" w:line="276" w:lineRule="auto"/>
        <w:ind w:firstLine="880"/>
      </w:pPr>
      <w:r>
        <w:t>Обезличивание должно проводится таким образом, чтобы определить принадлежность персональных данных конкретному субъекту персональных данных было невозможно без использования дополнительной информации.</w:t>
      </w:r>
    </w:p>
    <w:p w:rsidR="009D37CA" w:rsidRDefault="00FF3B15" w:rsidP="00DE7DD7">
      <w:pPr>
        <w:pStyle w:val="20"/>
        <w:shd w:val="clear" w:color="auto" w:fill="auto"/>
        <w:spacing w:before="0" w:line="276" w:lineRule="auto"/>
        <w:ind w:firstLine="880"/>
      </w:pPr>
      <w:r>
        <w:t>В случае, если обезличенные персональные данные используются в статистических или иных исследовательских целях, срок</w:t>
      </w:r>
      <w:bookmarkStart w:id="0" w:name="_GoBack"/>
      <w:bookmarkEnd w:id="0"/>
      <w:r>
        <w:t>и обработки и хранения персональных данных устанавливаются руководством Поликлиники исходя из служебной необходимости, и получение согласия субъекта наобработку его персональных данных не требуется на основании пункта 9 части 1 статьи 6 Федерального Закона от 26.07.2006 «О персональных данных».</w:t>
      </w:r>
    </w:p>
    <w:p w:rsidR="009D37CA" w:rsidRDefault="00FF3B15" w:rsidP="00DE7DD7">
      <w:pPr>
        <w:pStyle w:val="20"/>
        <w:shd w:val="clear" w:color="auto" w:fill="auto"/>
        <w:spacing w:before="0" w:line="276" w:lineRule="auto"/>
        <w:ind w:firstLine="880"/>
      </w:pPr>
      <w:r>
        <w:t>Если обезличенные персональные данные используются в целях продвижения товаров, работ, услуг на рынке, или в целях политической агитации, Поликлиника обязана получить согласие субъекта персональных данных на подобную обработку.</w:t>
      </w:r>
    </w:p>
    <w:p w:rsidR="009D37CA" w:rsidRDefault="00FF3B15" w:rsidP="00DE7DD7">
      <w:pPr>
        <w:pStyle w:val="20"/>
        <w:shd w:val="clear" w:color="auto" w:fill="auto"/>
        <w:spacing w:before="0" w:after="930" w:line="276" w:lineRule="auto"/>
        <w:ind w:firstLine="880"/>
      </w:pPr>
      <w:r>
        <w:t>Методы и способы защиты информации от несанкционированного доступа для обеспечения безопасности обезличенных персональных данных в информационных системах и целесообразность их применения определяются ответственным за организацию обработки персональных данных Управления индивидуально для каждой информационной системы персональных данных.</w:t>
      </w:r>
    </w:p>
    <w:sectPr w:rsidR="009D37CA" w:rsidSect="00DE7DD7">
      <w:headerReference w:type="default" r:id="rId7"/>
      <w:footerReference w:type="first" r:id="rId8"/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425" w:rsidRDefault="00821425" w:rsidP="009D37CA">
      <w:r>
        <w:separator/>
      </w:r>
    </w:p>
  </w:endnote>
  <w:endnote w:type="continuationSeparator" w:id="1">
    <w:p w:rsidR="00821425" w:rsidRDefault="00821425" w:rsidP="009D3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D7" w:rsidRDefault="00DE7DD7">
    <w:pPr>
      <w:pStyle w:val="aa"/>
      <w:jc w:val="right"/>
    </w:pPr>
  </w:p>
  <w:p w:rsidR="00DE7DD7" w:rsidRDefault="00DE7D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425" w:rsidRDefault="00821425"/>
  </w:footnote>
  <w:footnote w:type="continuationSeparator" w:id="1">
    <w:p w:rsidR="00821425" w:rsidRDefault="0082142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CA" w:rsidRDefault="00411E37">
    <w:pPr>
      <w:rPr>
        <w:sz w:val="2"/>
        <w:szCs w:val="2"/>
      </w:rPr>
    </w:pPr>
    <w:r w:rsidRPr="00411E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5pt;margin-top:34.95pt;width:5.75pt;height:9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37CA" w:rsidRDefault="009D37CA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D37CA"/>
    <w:rsid w:val="0009781C"/>
    <w:rsid w:val="001023E9"/>
    <w:rsid w:val="00411E37"/>
    <w:rsid w:val="00674D26"/>
    <w:rsid w:val="007B03F7"/>
    <w:rsid w:val="008013D7"/>
    <w:rsid w:val="00821425"/>
    <w:rsid w:val="00844394"/>
    <w:rsid w:val="009D37CA"/>
    <w:rsid w:val="00D07A33"/>
    <w:rsid w:val="00DC25FC"/>
    <w:rsid w:val="00DE7DD7"/>
    <w:rsid w:val="00FF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37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37C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D3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D3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9D3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9D3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9D3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D37CA"/>
    <w:pPr>
      <w:shd w:val="clear" w:color="auto" w:fill="FFFFFF"/>
      <w:spacing w:before="7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D37CA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9D37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DE7DD7"/>
    <w:rPr>
      <w:color w:val="000000"/>
    </w:rPr>
  </w:style>
  <w:style w:type="paragraph" w:styleId="a8">
    <w:name w:val="header"/>
    <w:basedOn w:val="a"/>
    <w:link w:val="a9"/>
    <w:uiPriority w:val="99"/>
    <w:unhideWhenUsed/>
    <w:rsid w:val="00DE7D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7DD7"/>
    <w:rPr>
      <w:color w:val="000000"/>
    </w:rPr>
  </w:style>
  <w:style w:type="paragraph" w:styleId="aa">
    <w:name w:val="footer"/>
    <w:basedOn w:val="a"/>
    <w:link w:val="ab"/>
    <w:uiPriority w:val="99"/>
    <w:unhideWhenUsed/>
    <w:rsid w:val="00DE7D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7DD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B03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03F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Digorec</dc:creator>
  <cp:lastModifiedBy>Digorec</cp:lastModifiedBy>
  <cp:revision>6</cp:revision>
  <cp:lastPrinted>2025-03-17T11:20:00Z</cp:lastPrinted>
  <dcterms:created xsi:type="dcterms:W3CDTF">2025-03-14T08:20:00Z</dcterms:created>
  <dcterms:modified xsi:type="dcterms:W3CDTF">2025-03-17T11:57:00Z</dcterms:modified>
</cp:coreProperties>
</file>